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701"/>
        <w:gridCol w:w="6343"/>
      </w:tblGrid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a3"/>
            </w:pPr>
            <w:r>
              <w:t>«</w:t>
            </w:r>
            <w:bookmarkStart w:id="0" w:name="_GoBack"/>
            <w:r>
              <w:t>Лавка талисманов</w:t>
            </w:r>
            <w:bookmarkEnd w:id="0"/>
            <w:r>
              <w:t>»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диагностика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построение команды, мотивация, распределение ролей в команде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группа полностью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20 и более (оптимально — не более 30 человек)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20-60 минут (в зависимости от размеров группы)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2 листа ватмана, маркеры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Тренер обращается к группе участников со следующей речью:</w:t>
            </w:r>
          </w:p>
          <w:p w:rsidR="00C4692C" w:rsidRDefault="00C4692C" w:rsidP="00E05615">
            <w:pPr>
              <w:pStyle w:val="20"/>
            </w:pPr>
            <w:r>
              <w:t>«Вашему городу сегодня особенно повезло — в него приехала лавка уникальных древних талисманов. Сотни лет я являюсь продавцом этой лавки и сейчас расск</w:t>
            </w:r>
            <w:r>
              <w:t>а</w:t>
            </w:r>
            <w:r>
              <w:t>жу вам о необыкновенных товарах, которые вы можете приобрести в ней».</w:t>
            </w:r>
          </w:p>
          <w:p w:rsidR="00C4692C" w:rsidRDefault="00C4692C" w:rsidP="00E05615">
            <w:pPr>
              <w:pStyle w:val="20"/>
            </w:pPr>
            <w:r>
              <w:t>Далее тренер рисует на ватмане символы (либо использует заготовку) и поясняет их значение (лучше выучить, а не читать по бумажке) — см. «Вспомогательные материалы».</w:t>
            </w:r>
          </w:p>
          <w:p w:rsidR="00C4692C" w:rsidRDefault="00C4692C" w:rsidP="00E05615">
            <w:pPr>
              <w:pStyle w:val="20"/>
            </w:pPr>
            <w:r>
              <w:t>«Но у нашей лавки особые правила: один человек может приобрести для себя  только один талисман — самый нужный. Не беспокойтесь, один и тот же талисман могут выбрать несколько человек — хватит на всех». Тренер дает участникам м</w:t>
            </w:r>
            <w:r>
              <w:t>и</w:t>
            </w:r>
            <w:r>
              <w:t xml:space="preserve">нуту-две подумать и предлагает каждому озвучить свой выбор. </w:t>
            </w:r>
          </w:p>
          <w:p w:rsidR="00C4692C" w:rsidRDefault="00C4692C" w:rsidP="00E05615">
            <w:pPr>
              <w:pStyle w:val="20"/>
            </w:pPr>
            <w:r>
              <w:t>Лучше всего на отдельной заготовке нарисовать таблицу из трех столбцов. Сто</w:t>
            </w:r>
            <w:r>
              <w:t>л</w:t>
            </w:r>
            <w:r>
              <w:t>бец 1 — имя участника, 2 — выбранный символ. Столбец 3 не заполняется, пока все участники не сделают свой выбор.</w:t>
            </w:r>
          </w:p>
          <w:p w:rsidR="00C4692C" w:rsidRDefault="00C4692C" w:rsidP="00E05615">
            <w:pPr>
              <w:pStyle w:val="20"/>
            </w:pPr>
            <w:r>
              <w:t>«Как вы сами понимаете, если бы я отдавал мои товары всегда бесплатно, тоя бы давно разорился. Бизнес есть бизнес. Но у меня особые правила, так же как и т</w:t>
            </w:r>
            <w:r>
              <w:t>о</w:t>
            </w:r>
            <w:r>
              <w:t xml:space="preserve">вар не простой. За каждый талисман вы должны заплатить своим лучшим умением — что вы умеете делать лучше всего?». </w:t>
            </w:r>
          </w:p>
          <w:p w:rsidR="00C4692C" w:rsidRDefault="00C4692C" w:rsidP="00E05615">
            <w:pPr>
              <w:pStyle w:val="20"/>
            </w:pPr>
            <w:r>
              <w:t>Здесь для участников следует особо подчеркнуть, что расплатившись за тали</w:t>
            </w:r>
            <w:r>
              <w:t>с</w:t>
            </w:r>
            <w:r>
              <w:t xml:space="preserve">ман, они не лишатся своего качества, а лишь </w:t>
            </w:r>
            <w:proofErr w:type="gramStart"/>
            <w:r>
              <w:t>научат</w:t>
            </w:r>
            <w:proofErr w:type="gramEnd"/>
            <w:r>
              <w:t>/одарят им и торговца.</w:t>
            </w:r>
          </w:p>
          <w:p w:rsidR="00C4692C" w:rsidRDefault="00C4692C" w:rsidP="00E05615">
            <w:pPr>
              <w:pStyle w:val="20"/>
            </w:pPr>
            <w:r>
              <w:t>Трене</w:t>
            </w:r>
            <w:proofErr w:type="gramStart"/>
            <w:r>
              <w:t>р-</w:t>
            </w:r>
            <w:proofErr w:type="gramEnd"/>
            <w:r>
              <w:t>«торговец» решает, принимает или не принимает ли он в качестве оплаты то или иное умение: «лучше всех составлять пресс-релизы», «дар убедить в ра</w:t>
            </w:r>
            <w:r>
              <w:t>з</w:t>
            </w:r>
            <w:r>
              <w:t>говоре любого человека» и т.д. Следует ориентироваться на тематику тренинга, решая, имеет ли умение отношение к теме, для которой делается тестирование. Умения, принятые в качестве оплаты, записываются в третью колонку таблицы.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Интерпретация символов для тренера (символы можно добавлять):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«Золотая монета с изображением солнца»:</w:t>
            </w:r>
            <w:r>
              <w:t xml:space="preserve"> мотивация — материал</w:t>
            </w:r>
            <w:r>
              <w:t>ь</w:t>
            </w:r>
            <w:r>
              <w:t>ная.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«Серебряная ладонь»:</w:t>
            </w:r>
            <w:r>
              <w:t xml:space="preserve"> мотивация — отношения в коллективе.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«Алмазная лестница»:</w:t>
            </w:r>
            <w:r>
              <w:t xml:space="preserve"> мотивация — карьерный рост.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«Изумрудная книга»:</w:t>
            </w:r>
            <w:r>
              <w:t xml:space="preserve"> мотивация — профессиональный рост.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«Рубиновый факел»:</w:t>
            </w:r>
            <w:r>
              <w:t xml:space="preserve"> мотивация — самореализация, отсутствие рут</w:t>
            </w:r>
            <w:r>
              <w:t>и</w:t>
            </w:r>
            <w:r>
              <w:t>ны.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«Платиновые часы»:</w:t>
            </w:r>
            <w:r>
              <w:t xml:space="preserve"> мотивация — гибкий график работы.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bottom w:val="nil"/>
              <w:right w:val="nil"/>
            </w:tcBorders>
          </w:tcPr>
          <w:p w:rsidR="00C4692C" w:rsidRDefault="00C4692C" w:rsidP="00E05615">
            <w:pPr>
              <w:pStyle w:val="2"/>
            </w:pPr>
            <w:r>
              <w:lastRenderedPageBreak/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Игру можно использовать для определения потребностей в обучении, присвоив талисманам право наделять владельца тем или иным навыком (например, при планировании публичных акций — «способность оформлять тексты» и т.д.), тем самым вы получите информацию, какую работу человек готов выполнять при у</w:t>
            </w:r>
            <w:r>
              <w:t>с</w:t>
            </w:r>
            <w:r>
              <w:t xml:space="preserve">ловии, если его дополнительно обучат. </w:t>
            </w:r>
          </w:p>
          <w:p w:rsidR="00C4692C" w:rsidRDefault="00C4692C" w:rsidP="00E05615">
            <w:pPr>
              <w:pStyle w:val="20"/>
            </w:pPr>
            <w:r>
              <w:t>«Оплата» талисмана в данном случае также может быть учтена при планиров</w:t>
            </w:r>
            <w:r>
              <w:t>а</w:t>
            </w:r>
            <w:r>
              <w:t>нии, если вы попросите расплатиться умением, которое имеет отношение к связям с общественностью.  Это то, чему не надо учить — человек и так уже это прекра</w:t>
            </w:r>
            <w:r>
              <w:t>с</w:t>
            </w:r>
            <w:r>
              <w:t>но умеет и готов этим «платить».</w:t>
            </w:r>
          </w:p>
          <w:p w:rsidR="00C4692C" w:rsidRDefault="00C4692C" w:rsidP="00E05615">
            <w:pPr>
              <w:pStyle w:val="20"/>
            </w:pPr>
            <w:r>
              <w:t xml:space="preserve">В принципе, игру (ее символы) можно адаптировать к любой тематике. </w:t>
            </w:r>
          </w:p>
          <w:p w:rsidR="00C4692C" w:rsidRDefault="00C4692C" w:rsidP="00E05615">
            <w:pPr>
              <w:pStyle w:val="20"/>
              <w:rPr>
                <w:u w:val="single"/>
              </w:rPr>
            </w:pPr>
            <w:r>
              <w:rPr>
                <w:u w:val="single"/>
              </w:rPr>
              <w:t>Пример: «Роли в команде»</w:t>
            </w:r>
          </w:p>
          <w:p w:rsidR="00C4692C" w:rsidRDefault="00C4692C" w:rsidP="00E05615">
            <w:pPr>
              <w:pStyle w:val="20"/>
            </w:pPr>
            <w:r>
              <w:t>В качестве «оплаты» принимаются умения и навыки, полезные при командной р</w:t>
            </w:r>
            <w:r>
              <w:t>а</w:t>
            </w:r>
            <w:r>
              <w:t>боте.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C4692C" w:rsidRDefault="00C4692C" w:rsidP="00E05615">
            <w:pPr>
              <w:pStyle w:val="2"/>
            </w:pPr>
          </w:p>
        </w:tc>
        <w:tc>
          <w:tcPr>
            <w:tcW w:w="1701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noProof/>
              </w:rPr>
              <w:drawing>
                <wp:inline distT="0" distB="0" distL="0" distR="0">
                  <wp:extent cx="942975" cy="552450"/>
                  <wp:effectExtent l="0" t="0" r="9525" b="0"/>
                  <wp:docPr id="5" name="Рисунок 5" descr="Graphi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i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i/>
              </w:rPr>
              <w:t xml:space="preserve">«Стрела в цель» </w:t>
            </w:r>
            <w:r>
              <w:t>— помогает не отклоняться от главной цели при работе в к</w:t>
            </w:r>
            <w:r>
              <w:t>о</w:t>
            </w:r>
            <w:r>
              <w:t>манде (Лидер Задания).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C4692C" w:rsidRDefault="00C4692C" w:rsidP="00E05615">
            <w:pPr>
              <w:pStyle w:val="2"/>
            </w:pPr>
          </w:p>
        </w:tc>
        <w:tc>
          <w:tcPr>
            <w:tcW w:w="1701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noProof/>
              </w:rPr>
              <w:drawing>
                <wp:inline distT="0" distB="0" distL="0" distR="0">
                  <wp:extent cx="942975" cy="809625"/>
                  <wp:effectExtent l="0" t="0" r="9525" b="9525"/>
                  <wp:docPr id="4" name="Рисунок 4" descr="Graphi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aphic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i/>
              </w:rPr>
              <w:t>«Улыбчивый ангел»</w:t>
            </w:r>
            <w:r>
              <w:rPr>
                <w:b/>
              </w:rPr>
              <w:t xml:space="preserve"> </w:t>
            </w:r>
            <w:r>
              <w:t>— помогает вовлекать в дискуссию и пр</w:t>
            </w:r>
            <w:r>
              <w:t>и</w:t>
            </w:r>
            <w:r>
              <w:t>нятие решений всех и каждого члена команды (Эмоциональный Лидер).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C4692C" w:rsidRDefault="00C4692C" w:rsidP="00E05615">
            <w:pPr>
              <w:pStyle w:val="2"/>
            </w:pPr>
          </w:p>
        </w:tc>
        <w:tc>
          <w:tcPr>
            <w:tcW w:w="1701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noProof/>
              </w:rPr>
              <w:drawing>
                <wp:inline distT="0" distB="0" distL="0" distR="0">
                  <wp:extent cx="942975" cy="714375"/>
                  <wp:effectExtent l="0" t="0" r="9525" b="9525"/>
                  <wp:docPr id="3" name="Рисунок 3" descr="Graphi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i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i/>
              </w:rPr>
              <w:t>«Ежик»</w:t>
            </w:r>
            <w:r>
              <w:t xml:space="preserve"> — помогает не забыть о необходим</w:t>
            </w:r>
            <w:r>
              <w:t>о</w:t>
            </w:r>
            <w:r>
              <w:t>сти критического взгляда на идеи и действия, найти вовремя уязвимые места (Оппозиционер).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C4692C" w:rsidRDefault="00C4692C" w:rsidP="00E05615">
            <w:pPr>
              <w:pStyle w:val="2"/>
            </w:pPr>
          </w:p>
        </w:tc>
        <w:tc>
          <w:tcPr>
            <w:tcW w:w="1701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noProof/>
              </w:rPr>
              <w:drawing>
                <wp:inline distT="0" distB="0" distL="0" distR="0">
                  <wp:extent cx="942975" cy="600075"/>
                  <wp:effectExtent l="0" t="0" r="9525" b="9525"/>
                  <wp:docPr id="2" name="Рисунок 2" descr="Graphi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aphic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i/>
              </w:rPr>
              <w:t>«Открытая книга»</w:t>
            </w:r>
            <w:r>
              <w:t xml:space="preserve"> — дает возможность снабжать команду необходимой информацией: как фактами, так и оценками (</w:t>
            </w:r>
            <w:proofErr w:type="gramStart"/>
            <w:r>
              <w:t>Сна</w:t>
            </w:r>
            <w:r>
              <w:t>б</w:t>
            </w:r>
            <w:r>
              <w:t>жающий</w:t>
            </w:r>
            <w:proofErr w:type="gramEnd"/>
            <w:r>
              <w:t xml:space="preserve"> Информацией).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top w:val="nil"/>
              <w:right w:val="nil"/>
            </w:tcBorders>
          </w:tcPr>
          <w:p w:rsidR="00C4692C" w:rsidRDefault="00C4692C" w:rsidP="00E05615">
            <w:pPr>
              <w:pStyle w:val="2"/>
            </w:pPr>
          </w:p>
        </w:tc>
        <w:tc>
          <w:tcPr>
            <w:tcW w:w="1701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noProof/>
              </w:rPr>
              <w:drawing>
                <wp:inline distT="0" distB="0" distL="0" distR="0">
                  <wp:extent cx="942975" cy="1057275"/>
                  <wp:effectExtent l="0" t="0" r="9525" b="9525"/>
                  <wp:docPr id="1" name="Рисунок 1" descr="Graphic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ic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rPr>
                <w:i/>
              </w:rPr>
              <w:t>«Викинг»</w:t>
            </w:r>
            <w:r>
              <w:t xml:space="preserve"> — помогает моментально разрядить обстановку, пер</w:t>
            </w:r>
            <w:r>
              <w:t>е</w:t>
            </w:r>
            <w:r>
              <w:t>ключить внимание (Разряжающий Обстановку).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Если участник отказывается напрямую выбрать тот или иной символ — не давите, для вас это сигнал отдельно поработать с сотрудником.</w:t>
            </w:r>
          </w:p>
          <w:p w:rsidR="00C4692C" w:rsidRDefault="00C4692C" w:rsidP="00E05615">
            <w:pPr>
              <w:pStyle w:val="20"/>
            </w:pPr>
            <w:r>
              <w:t>Нельзя позволять выбирать более одного талисмана сразу, как бы ни хотелось, человек должен сделать окончательный выбор, иначе картина будет смазанной.</w:t>
            </w:r>
          </w:p>
          <w:p w:rsidR="00C4692C" w:rsidRDefault="00C4692C" w:rsidP="00E05615">
            <w:pPr>
              <w:pStyle w:val="20"/>
            </w:pPr>
            <w:r>
              <w:t xml:space="preserve">Игра для большой группы может занять слишком много времени. При </w:t>
            </w:r>
            <w:proofErr w:type="spellStart"/>
            <w:r>
              <w:t>планиовании</w:t>
            </w:r>
            <w:proofErr w:type="spellEnd"/>
            <w:r>
              <w:t xml:space="preserve"> больших мероприятий и использовании игры для выбора наиболее эффективных умений сотрудников лучше разделить на несколько групп по 15-20 человек.</w:t>
            </w:r>
          </w:p>
          <w:p w:rsidR="00C4692C" w:rsidRDefault="00C4692C" w:rsidP="00E05615">
            <w:pPr>
              <w:pStyle w:val="20"/>
            </w:pPr>
            <w:r>
              <w:t xml:space="preserve">Можно заранее сделать из плотного картона нужные символы. Но вам придется сделать каждый символ в количестве, равном числу частников игры, так как один символ может выбрать почти вся группа (бывали прецеденты </w:t>
            </w:r>
            <w:r>
              <w:sym w:font="Wingdings" w:char="F04A"/>
            </w:r>
            <w:r>
              <w:t>). Когда участник «расплатился» умением, ему вручается выбранный им символ.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При обучении группы менеджеров с помощью этой игры можно продемонстрир</w:t>
            </w:r>
            <w:r>
              <w:t>о</w:t>
            </w:r>
            <w:r>
              <w:t>вать основные ведущие мотивации:</w:t>
            </w:r>
          </w:p>
          <w:p w:rsidR="00C4692C" w:rsidRDefault="00C4692C" w:rsidP="00E05615">
            <w:pPr>
              <w:pStyle w:val="21"/>
            </w:pPr>
            <w:r>
              <w:t xml:space="preserve">Можно ли сказать, что это единственная ваша мотивация? </w:t>
            </w:r>
          </w:p>
          <w:p w:rsidR="00C4692C" w:rsidRDefault="00C4692C" w:rsidP="00E05615">
            <w:pPr>
              <w:pStyle w:val="21"/>
            </w:pPr>
            <w:r>
              <w:t>Если бы у вас была возможность выбрать еще один талисман, какой бы вы выбрали?</w:t>
            </w:r>
          </w:p>
          <w:p w:rsidR="00C4692C" w:rsidRDefault="00C4692C" w:rsidP="00E05615">
            <w:pPr>
              <w:pStyle w:val="21"/>
            </w:pPr>
            <w:r>
              <w:t xml:space="preserve">Были ли некоторые способности персонала, которыми с вами «расплатились», </w:t>
            </w:r>
            <w:r>
              <w:lastRenderedPageBreak/>
              <w:t xml:space="preserve">неожиданными для вас? </w:t>
            </w:r>
          </w:p>
          <w:p w:rsidR="00C4692C" w:rsidRDefault="00C4692C" w:rsidP="00E05615">
            <w:pPr>
              <w:pStyle w:val="21"/>
            </w:pPr>
            <w:r>
              <w:t>Как вы можете использовать эту информацию в дальнейшей работе?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lastRenderedPageBreak/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  <w:rPr>
                <w:u w:val="single"/>
              </w:rPr>
            </w:pPr>
            <w:r>
              <w:rPr>
                <w:u w:val="single"/>
              </w:rPr>
              <w:t>Значения символов: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«Золотая монета с изображением солнца»</w:t>
            </w:r>
            <w:r>
              <w:t xml:space="preserve"> — этот талисман дает своему вл</w:t>
            </w:r>
            <w:r>
              <w:t>а</w:t>
            </w:r>
            <w:r>
              <w:t>дельцу возможность всегда получать за свою работу наиболее высокое вознагр</w:t>
            </w:r>
            <w:r>
              <w:t>а</w:t>
            </w:r>
            <w:r>
              <w:t xml:space="preserve">ждение. 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«Серебряная ладонь»</w:t>
            </w:r>
            <w:r>
              <w:t xml:space="preserve"> — этот талисман дает своему владельцу возможность всегда получать работу в комфортном, дружеском коллективе.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«Алмазная лестница»</w:t>
            </w:r>
            <w:r>
              <w:t xml:space="preserve"> — этот талисман дает своему владельцу возможность вс</w:t>
            </w:r>
            <w:r>
              <w:t>е</w:t>
            </w:r>
            <w:r>
              <w:t>гда получать работу, которая будет содействовать его карьерному росту.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«Изумрудная книга»</w:t>
            </w:r>
            <w:r>
              <w:t xml:space="preserve"> — этот талисман дает своему владельцу возможность на любой работе получать наиболее полезное обучение.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«Рубиновый факел»</w:t>
            </w:r>
            <w:r>
              <w:t xml:space="preserve"> — этот талисман дает своему владельцу возможность вс</w:t>
            </w:r>
            <w:r>
              <w:t>е</w:t>
            </w:r>
            <w:r>
              <w:t>гда получать и делать творческую работу.</w:t>
            </w:r>
          </w:p>
          <w:p w:rsidR="00C4692C" w:rsidRDefault="00C4692C" w:rsidP="00E05615">
            <w:pPr>
              <w:pStyle w:val="20"/>
            </w:pPr>
            <w:r>
              <w:rPr>
                <w:b/>
              </w:rPr>
              <w:t>«Платиновые часы»</w:t>
            </w:r>
            <w:r>
              <w:t xml:space="preserve"> — этот талисман дает своему владельцу возможность вс</w:t>
            </w:r>
            <w:r>
              <w:t>е</w:t>
            </w:r>
            <w:r>
              <w:t>гда получать возможность делать свою работу в наиболее удобное время.</w:t>
            </w:r>
          </w:p>
        </w:tc>
      </w:tr>
      <w:tr w:rsidR="00C4692C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4692C" w:rsidRDefault="00C4692C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gridSpan w:val="2"/>
            <w:tcBorders>
              <w:left w:val="nil"/>
            </w:tcBorders>
          </w:tcPr>
          <w:p w:rsidR="00C4692C" w:rsidRDefault="00C4692C" w:rsidP="00E05615">
            <w:pPr>
              <w:pStyle w:val="20"/>
            </w:pPr>
            <w:r>
              <w:t>Консалтинг-центр «ШАГ» (Москва) при описано и доработано К. Кононович, Н</w:t>
            </w:r>
            <w:r>
              <w:t>О</w:t>
            </w:r>
            <w:r>
              <w:t>УДОВ «Северо-западная Народная Академия» (Великий Новгород)</w:t>
            </w:r>
          </w:p>
        </w:tc>
      </w:tr>
    </w:tbl>
    <w:p w:rsidR="00C4692C" w:rsidRDefault="00C4692C" w:rsidP="00C4692C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92C"/>
    <w:rsid w:val="008975D3"/>
    <w:rsid w:val="00AB6AFF"/>
    <w:rsid w:val="00C4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4692C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C4692C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C4692C"/>
    <w:rPr>
      <w:b w:val="0"/>
    </w:rPr>
  </w:style>
  <w:style w:type="paragraph" w:customStyle="1" w:styleId="a3">
    <w:name w:val="Название игры"/>
    <w:basedOn w:val="2"/>
    <w:autoRedefine/>
    <w:rsid w:val="00C4692C"/>
    <w:rPr>
      <w:color w:val="000080"/>
    </w:rPr>
  </w:style>
  <w:style w:type="paragraph" w:customStyle="1" w:styleId="21">
    <w:name w:val="Табличная нумерация 2"/>
    <w:basedOn w:val="a"/>
    <w:autoRedefine/>
    <w:rsid w:val="00C4692C"/>
    <w:pPr>
      <w:tabs>
        <w:tab w:val="left" w:pos="397"/>
      </w:tabs>
      <w:spacing w:before="60" w:after="60"/>
      <w:ind w:left="397" w:hanging="397"/>
    </w:pPr>
  </w:style>
  <w:style w:type="paragraph" w:styleId="a4">
    <w:name w:val="Balloon Text"/>
    <w:basedOn w:val="a"/>
    <w:link w:val="a5"/>
    <w:uiPriority w:val="99"/>
    <w:semiHidden/>
    <w:unhideWhenUsed/>
    <w:rsid w:val="00C4692C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9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4692C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C4692C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C4692C"/>
    <w:rPr>
      <w:b w:val="0"/>
    </w:rPr>
  </w:style>
  <w:style w:type="paragraph" w:customStyle="1" w:styleId="a3">
    <w:name w:val="Название игры"/>
    <w:basedOn w:val="2"/>
    <w:autoRedefine/>
    <w:rsid w:val="00C4692C"/>
    <w:rPr>
      <w:color w:val="000080"/>
    </w:rPr>
  </w:style>
  <w:style w:type="paragraph" w:customStyle="1" w:styleId="21">
    <w:name w:val="Табличная нумерация 2"/>
    <w:basedOn w:val="a"/>
    <w:autoRedefine/>
    <w:rsid w:val="00C4692C"/>
    <w:pPr>
      <w:tabs>
        <w:tab w:val="left" w:pos="397"/>
      </w:tabs>
      <w:spacing w:before="60" w:after="60"/>
      <w:ind w:left="397" w:hanging="397"/>
    </w:pPr>
  </w:style>
  <w:style w:type="paragraph" w:styleId="a4">
    <w:name w:val="Balloon Text"/>
    <w:basedOn w:val="a"/>
    <w:link w:val="a5"/>
    <w:uiPriority w:val="99"/>
    <w:semiHidden/>
    <w:unhideWhenUsed/>
    <w:rsid w:val="00C4692C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9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2013-01-25T21:47:00Z</dcterms:created>
  <dcterms:modified xsi:type="dcterms:W3CDTF">2013-01-25T21:49:00Z</dcterms:modified>
</cp:coreProperties>
</file>